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Вопросы для самоконтроля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Что является теоретической основой идеи индивидуального развития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школьника?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Что находится в центре образовательного процесса профильного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обучения?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Каким образом достигается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личностно-ориентированное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профильное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обучение, а также использование очно-заочных, дистанционных и иных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нетрадиционных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формы организации образовательного процесса?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Какие структурные компоненты составляют </w:t>
      </w:r>
      <w:proofErr w:type="gramStart"/>
      <w:r>
        <w:rPr>
          <w:rFonts w:ascii="Times New Roman" w:hAnsi="Times New Roman" w:cs="Times New Roman"/>
          <w:sz w:val="28"/>
          <w:szCs w:val="28"/>
        </w:rPr>
        <w:t>индивидуальную</w:t>
      </w:r>
      <w:proofErr w:type="gramEnd"/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образовательную программу старшеклассника?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Каков механизм реализации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индивидуальных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екторий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каждого обучающегося в профильном обучении?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Как соотносятся между собой понятия «</w:t>
      </w:r>
      <w:proofErr w:type="gramStart"/>
      <w:r>
        <w:rPr>
          <w:rFonts w:ascii="Times New Roman" w:hAnsi="Times New Roman" w:cs="Times New Roman"/>
          <w:sz w:val="28"/>
          <w:szCs w:val="28"/>
        </w:rPr>
        <w:t>индивидуальный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учебный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план», «индивидуальная образовательная программа» и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«индивидуальный образовательный маршрут»? Что общего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между</w:t>
      </w:r>
      <w:proofErr w:type="gramEnd"/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ними? В чём различия?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На основе чего осуществляется проектирование индивидуального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учебного плана учащегося?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Какие выделяют основные типы индивидуальных учебных планов? В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чём заключаются особенности каждого из типов?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Каковы основные этапы проектирования индивидуального учебного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плана старшеклассника?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В чём особенности построения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индивидуальных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образовательных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маршрутов учащихся?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Какие формы индивидуального сопровождения учащихся могут быть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использованы в работе учителя профильной школы?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Как согласовывать индивидуальные учебные планы учащихся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</w:t>
      </w:r>
      <w:proofErr w:type="gramEnd"/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формировании профилей обучения</w:t>
      </w:r>
      <w:r>
        <w:rPr>
          <w:rFonts w:ascii="Times New Roman" w:hAnsi="Times New Roman" w:cs="Times New Roman"/>
          <w:sz w:val="28"/>
          <w:szCs w:val="28"/>
        </w:rPr>
        <w:t>?</w:t>
      </w:r>
      <w:bookmarkStart w:id="0" w:name="_GoBack"/>
      <w:bookmarkEnd w:id="0"/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Задания для самостоятельной работы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Сформулируйте и обоснуйте условия, необходимые для выбора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учащимися индивидуальной образовательной траектории.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Сопоставьте такие формы индивидуального занятия как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репетиторство, </w:t>
      </w:r>
      <w:proofErr w:type="spellStart"/>
      <w:r>
        <w:rPr>
          <w:rFonts w:ascii="Times New Roman" w:hAnsi="Times New Roman" w:cs="Times New Roman"/>
          <w:sz w:val="28"/>
          <w:szCs w:val="28"/>
        </w:rPr>
        <w:t>тьюторство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менторство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гувернёрство</w:t>
      </w:r>
      <w:proofErr w:type="spellEnd"/>
      <w:r>
        <w:rPr>
          <w:rFonts w:ascii="Times New Roman" w:hAnsi="Times New Roman" w:cs="Times New Roman"/>
          <w:sz w:val="28"/>
          <w:szCs w:val="28"/>
        </w:rPr>
        <w:t>, семейное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обучение, самообучение, выявив их сходство и различие.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Творческое задание к семинару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Работа в группах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Разработайте на основе ГОСО-2006* индивидуальный учебный план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учащегося, выбравшего в будущем профессию в области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юриспруденции: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1 - предметный учебный план;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2 – учебный план с выделением ядра;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3 – учебный план с выделением образовательных сфер;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4 – субъектно-уровневый учебный план.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Дайте сравнительную характеристику каждому типу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разработанных</w:t>
      </w:r>
      <w:proofErr w:type="gramEnd"/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учебных планов.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Вопросы разработчикам: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особенности имеет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разработанный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Вами ИУП?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чём, на Ваш взгляд, преимущество типа учебного плана,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представленного Вами плана? Каковы его слабые стороны?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трудности Вы испытали при разработке учебного плана?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Ваши рекомендации разработчикам планов такого типа.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Методические рекомендации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эффективного усвоения материала по теме рекомендуется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работе с основными понятиями, вынесенными в глоссарий, и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изучении указанной литературы чётко определить основные</w:t>
      </w:r>
      <w:proofErr w:type="gramEnd"/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структурные компоненты индивидуальной образовательной траектории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учащихся профильной школы как основополагающего атрибута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профильного обучения: индивидуальная образовательная программа,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индивидуальный учебный план, индивидуальный учебный маршрут.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Важно проверить усвоение материала путём ответа на вопросы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самоконтроля знаний. Выполнение творческого задания и заданий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самостоятельной работы с помощью информационного материала 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лекции является логическим завершением изучения темы.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прочного усвоения знаний по теме рекомендуем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периодическое повторение предыдущих тем курса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Литература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Государственный общеобязательный стандарт образования Республики Казахстан.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Среднее общее образование. Основные положения. - Астана, 2006-72 с.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Ахаев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А.В.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технологии обучения: Учебно-методическое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пособие / А.В.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Ахаев</w:t>
      </w:r>
      <w:proofErr w:type="spellEnd"/>
      <w:r>
        <w:rPr>
          <w:rFonts w:ascii="Times New Roman" w:hAnsi="Times New Roman" w:cs="Times New Roman"/>
          <w:sz w:val="24"/>
          <w:szCs w:val="24"/>
        </w:rPr>
        <w:t>.- Усть-Каменогорск: Издательство ВКГУ имени С.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Аманжолова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>, 2004. – 68 с.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Воронина Е.В. </w:t>
      </w:r>
      <w:r>
        <w:rPr>
          <w:rFonts w:ascii="Times New Roman" w:hAnsi="Times New Roman" w:cs="Times New Roman"/>
          <w:sz w:val="24"/>
          <w:szCs w:val="24"/>
        </w:rPr>
        <w:t>Профильное обучение: модели организации, управленческое и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методическое сопровождение. — М.: «5 за знания», 2006. — 256 с. —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(«Методическая библиотека»)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Даутова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О.Б. </w:t>
      </w:r>
      <w:r>
        <w:rPr>
          <w:rFonts w:ascii="Times New Roman" w:hAnsi="Times New Roman" w:cs="Times New Roman"/>
          <w:sz w:val="24"/>
          <w:szCs w:val="24"/>
        </w:rPr>
        <w:t>Самоопределение личности школьника в профильном обучении: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Учебно-методическое пособие для учителей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/ 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од ред. А.П.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Тряпицыной</w:t>
      </w:r>
      <w:proofErr w:type="spellEnd"/>
      <w:r>
        <w:rPr>
          <w:rFonts w:ascii="Times New Roman" w:hAnsi="Times New Roman" w:cs="Times New Roman"/>
          <w:sz w:val="24"/>
          <w:szCs w:val="24"/>
        </w:rPr>
        <w:t>. – СПб</w:t>
      </w:r>
      <w:proofErr w:type="gramStart"/>
      <w:r>
        <w:rPr>
          <w:rFonts w:ascii="Times New Roman" w:hAnsi="Times New Roman" w:cs="Times New Roman"/>
          <w:sz w:val="24"/>
          <w:szCs w:val="24"/>
        </w:rPr>
        <w:t>.:</w:t>
      </w:r>
      <w:proofErr w:type="gramEnd"/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КАРО, 2006. - 352 с.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Кобдикова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Ж.У. </w:t>
      </w:r>
      <w:r>
        <w:rPr>
          <w:rFonts w:ascii="Times New Roman" w:hAnsi="Times New Roman" w:cs="Times New Roman"/>
          <w:sz w:val="24"/>
          <w:szCs w:val="24"/>
        </w:rPr>
        <w:t>Педагогическая технология уровневой дифференциации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обучения в средней школе. – Монография. - Алматы: «</w:t>
      </w:r>
      <w:proofErr w:type="spellStart"/>
      <w:r>
        <w:rPr>
          <w:rFonts w:ascii="Times New Roman" w:hAnsi="Times New Roman" w:cs="Times New Roman"/>
          <w:sz w:val="24"/>
          <w:szCs w:val="24"/>
        </w:rPr>
        <w:t>Print</w:t>
      </w:r>
      <w:proofErr w:type="spellEnd"/>
      <w:r>
        <w:rPr>
          <w:rFonts w:ascii="Times New Roman" w:hAnsi="Times New Roman" w:cs="Times New Roman"/>
          <w:sz w:val="24"/>
          <w:szCs w:val="24"/>
        </w:rPr>
        <w:t>», 2000. 165 с.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Концепция предпрофильной подготовки и профильного обучения учащихся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(проект) // 12-жылдық </w:t>
      </w:r>
      <w:proofErr w:type="spellStart"/>
      <w:r>
        <w:rPr>
          <w:rFonts w:ascii="Times New Roman" w:hAnsi="Times New Roman" w:cs="Times New Roman"/>
          <w:sz w:val="24"/>
          <w:szCs w:val="24"/>
        </w:rPr>
        <w:t>б</w:t>
      </w:r>
      <w:proofErr w:type="gramStart"/>
      <w:r>
        <w:rPr>
          <w:rFonts w:ascii="Times New Roman" w:hAnsi="Times New Roman" w:cs="Times New Roman"/>
          <w:sz w:val="24"/>
          <w:szCs w:val="24"/>
        </w:rPr>
        <w:t>i</w:t>
      </w:r>
      <w:proofErr w:type="gramEnd"/>
      <w:r>
        <w:rPr>
          <w:rFonts w:ascii="Times New Roman" w:hAnsi="Times New Roman" w:cs="Times New Roman"/>
          <w:sz w:val="24"/>
          <w:szCs w:val="24"/>
        </w:rPr>
        <w:t>лiм</w:t>
      </w:r>
      <w:proofErr w:type="spellEnd"/>
      <w:r>
        <w:rPr>
          <w:rFonts w:ascii="Times New Roman" w:hAnsi="Times New Roman" w:cs="Times New Roman"/>
          <w:sz w:val="24"/>
          <w:szCs w:val="24"/>
        </w:rPr>
        <w:t>. 2006. № 12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ПРОФИЛЬНОЕ ОБУЧЕНИЕ: состояние, поиск, перспективы. Книга для учителя.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М.: Новая школа, 2005. – 184 с.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Садыков Т.С.,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Абылкасымова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А.Е.. </w:t>
      </w:r>
      <w:r>
        <w:rPr>
          <w:rFonts w:ascii="Times New Roman" w:hAnsi="Times New Roman" w:cs="Times New Roman"/>
          <w:sz w:val="24"/>
          <w:szCs w:val="24"/>
        </w:rPr>
        <w:t>Методология 12-летнего образования. Учебное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пособие. – Алматы: НИЦ «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F</w:t>
      </w:r>
      <w:proofErr w:type="gramEnd"/>
      <w:r>
        <w:rPr>
          <w:rFonts w:ascii="Times New Roman" w:hAnsi="Times New Roman" w:cs="Times New Roman"/>
          <w:sz w:val="24"/>
          <w:szCs w:val="24"/>
        </w:rPr>
        <w:t>ылым</w:t>
      </w:r>
      <w:proofErr w:type="spellEnd"/>
      <w:r>
        <w:rPr>
          <w:rFonts w:ascii="Times New Roman" w:hAnsi="Times New Roman" w:cs="Times New Roman"/>
          <w:sz w:val="24"/>
          <w:szCs w:val="24"/>
        </w:rPr>
        <w:t>», 2003 – 164 с.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Содержание образования основного звена 12-летней школы (на русском и</w:t>
      </w:r>
      <w:proofErr w:type="gramEnd"/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казахском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языках). / Под ред.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д.п.н</w:t>
      </w:r>
      <w:proofErr w:type="spellEnd"/>
      <w:r>
        <w:rPr>
          <w:rFonts w:ascii="Times New Roman" w:hAnsi="Times New Roman" w:cs="Times New Roman"/>
          <w:sz w:val="24"/>
          <w:szCs w:val="24"/>
        </w:rPr>
        <w:t>., проф. А.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Е.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Абылкасымовой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Астана:</w:t>
      </w:r>
    </w:p>
    <w:p w:rsidR="0003350C" w:rsidRDefault="0003350C" w:rsidP="000335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Республиканский научно-практический центр проблем 12-летнего образования.</w:t>
      </w:r>
    </w:p>
    <w:p w:rsidR="0038371C" w:rsidRPr="0003350C" w:rsidRDefault="0003350C" w:rsidP="0003350C">
      <w:r>
        <w:rPr>
          <w:rFonts w:ascii="Times New Roman" w:hAnsi="Times New Roman" w:cs="Times New Roman"/>
          <w:sz w:val="24"/>
          <w:szCs w:val="24"/>
        </w:rPr>
        <w:t>2005. – 224 с.</w:t>
      </w:r>
      <w:r>
        <w:rPr>
          <w:rFonts w:ascii="Times New Roman" w:hAnsi="Times New Roman" w:cs="Times New Roman"/>
          <w:sz w:val="20"/>
          <w:szCs w:val="20"/>
        </w:rPr>
        <w:t>__</w:t>
      </w:r>
    </w:p>
    <w:sectPr w:rsidR="0038371C" w:rsidRPr="000335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C398F"/>
    <w:multiLevelType w:val="hybridMultilevel"/>
    <w:tmpl w:val="9EACCFF2"/>
    <w:lvl w:ilvl="0" w:tplc="2E5250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364F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584C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4443BF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854C6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4AACB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D474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C786DE3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BA2259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56F75D7"/>
    <w:multiLevelType w:val="hybridMultilevel"/>
    <w:tmpl w:val="254AE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AC2677"/>
    <w:multiLevelType w:val="hybridMultilevel"/>
    <w:tmpl w:val="EFF894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B83A8D"/>
    <w:multiLevelType w:val="hybridMultilevel"/>
    <w:tmpl w:val="E1C03540"/>
    <w:lvl w:ilvl="0" w:tplc="60A88E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81CC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8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828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439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CFA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D074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AC9E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8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982C59"/>
    <w:multiLevelType w:val="hybridMultilevel"/>
    <w:tmpl w:val="F7482024"/>
    <w:lvl w:ilvl="0" w:tplc="54EA2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9AC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A21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A2FE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23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B07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225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D473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814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B00E4E"/>
    <w:multiLevelType w:val="hybridMultilevel"/>
    <w:tmpl w:val="FD3EE1F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16B314E"/>
    <w:multiLevelType w:val="multilevel"/>
    <w:tmpl w:val="508A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1D76E5E"/>
    <w:multiLevelType w:val="multilevel"/>
    <w:tmpl w:val="CED6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E5E646D"/>
    <w:multiLevelType w:val="hybridMultilevel"/>
    <w:tmpl w:val="10586BB6"/>
    <w:lvl w:ilvl="0" w:tplc="C2DC2C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41EB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946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E71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2A4F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38F8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7A63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98BF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24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8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350C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52B"/>
    <w:rsid w:val="003D670C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08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877"/>
    <w:rsid w:val="00D37DAC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409"/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409"/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688</Words>
  <Characters>3926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2016-04-22T12:55:00Z</dcterms:created>
  <dcterms:modified xsi:type="dcterms:W3CDTF">2016-04-22T12:55:00Z</dcterms:modified>
</cp:coreProperties>
</file>